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18" w:rsidRPr="006B6718" w:rsidRDefault="006B6718" w:rsidP="006B6718">
      <w:pPr>
        <w:spacing w:after="390" w:line="240" w:lineRule="auto"/>
        <w:outlineLvl w:val="0"/>
        <w:rPr>
          <w:rFonts w:ascii="Georgia" w:eastAsia="Times New Roman" w:hAnsi="Georgia" w:cs="Times New Roman"/>
          <w:b/>
          <w:bCs/>
          <w:color w:val="231F20"/>
          <w:kern w:val="36"/>
          <w:sz w:val="51"/>
          <w:szCs w:val="51"/>
          <w:lang w:eastAsia="ru-RU"/>
        </w:rPr>
      </w:pPr>
      <w:r w:rsidRPr="006B6718">
        <w:rPr>
          <w:rFonts w:ascii="Georgia" w:eastAsia="Times New Roman" w:hAnsi="Georgia" w:cs="Times New Roman"/>
          <w:b/>
          <w:bCs/>
          <w:color w:val="231F20"/>
          <w:kern w:val="36"/>
          <w:sz w:val="51"/>
          <w:szCs w:val="51"/>
          <w:lang w:eastAsia="ru-RU"/>
        </w:rPr>
        <w:t>Документы, опубликованные в выпуске «АГ» № 21 (446)</w:t>
      </w:r>
    </w:p>
    <w:p w:rsidR="006B6718" w:rsidRPr="006B6718" w:rsidRDefault="006B6718" w:rsidP="006B6718">
      <w:pPr>
        <w:spacing w:after="0" w:line="240" w:lineRule="auto"/>
        <w:rPr>
          <w:rFonts w:ascii="Noto Serif" w:eastAsia="Times New Roman" w:hAnsi="Noto Serif" w:cs="Times New Roman"/>
          <w:b/>
          <w:bCs/>
          <w:color w:val="231F20"/>
          <w:sz w:val="27"/>
          <w:szCs w:val="27"/>
          <w:lang w:eastAsia="ru-RU"/>
        </w:rPr>
      </w:pPr>
      <w:r w:rsidRPr="006B6718">
        <w:rPr>
          <w:rFonts w:ascii="Noto Serif" w:eastAsia="Times New Roman" w:hAnsi="Noto Serif" w:cs="Times New Roman"/>
          <w:b/>
          <w:bCs/>
          <w:color w:val="231F20"/>
          <w:sz w:val="27"/>
          <w:szCs w:val="27"/>
          <w:lang w:eastAsia="ru-RU"/>
        </w:rPr>
        <w:t>Разъяснения (в новой редакции и с изменениями) Комиссии по этике и стандартам ФПА РФ, утвержденные решением Совета ФПА РФ от 23 октября 2025 г. (протокол № 7)</w:t>
      </w:r>
    </w:p>
    <w:p w:rsidR="006B6718" w:rsidRDefault="006B6718" w:rsidP="006B6718">
      <w:pPr>
        <w:spacing w:after="270" w:line="240" w:lineRule="auto"/>
        <w:outlineLvl w:val="1"/>
        <w:rPr>
          <w:rFonts w:ascii="Georgia" w:eastAsia="Times New Roman" w:hAnsi="Georgia" w:cs="Times New Roman"/>
          <w:b/>
          <w:bCs/>
          <w:color w:val="231F20"/>
          <w:sz w:val="30"/>
          <w:szCs w:val="30"/>
          <w:lang w:eastAsia="ru-RU"/>
        </w:rPr>
      </w:pPr>
    </w:p>
    <w:p w:rsidR="006B6718" w:rsidRPr="006B6718" w:rsidRDefault="006B6718" w:rsidP="006B6718">
      <w:pPr>
        <w:spacing w:after="270" w:line="240" w:lineRule="auto"/>
        <w:outlineLvl w:val="1"/>
        <w:rPr>
          <w:rFonts w:ascii="Georgia" w:eastAsia="Times New Roman" w:hAnsi="Georgia" w:cs="Times New Roman"/>
          <w:b/>
          <w:bCs/>
          <w:color w:val="231F20"/>
          <w:sz w:val="30"/>
          <w:szCs w:val="30"/>
          <w:lang w:eastAsia="ru-RU"/>
        </w:rPr>
      </w:pPr>
      <w:r w:rsidRPr="006B6718">
        <w:rPr>
          <w:rFonts w:ascii="Georgia" w:eastAsia="Times New Roman" w:hAnsi="Georgia" w:cs="Times New Roman"/>
          <w:b/>
          <w:bCs/>
          <w:color w:val="231F20"/>
          <w:sz w:val="30"/>
          <w:szCs w:val="30"/>
          <w:lang w:eastAsia="ru-RU"/>
        </w:rPr>
        <w:t>Разъяснение Комиссии по этике и стандартам Федеральной палаты адвокатов Российской Федерации по вопросу исчисления стажа работы по юридической специальности, необходимого для приобретения статуса адвоката</w:t>
      </w:r>
    </w:p>
    <w:p w:rsidR="006B6718" w:rsidRPr="006B6718" w:rsidRDefault="006B6718" w:rsidP="006B6718">
      <w:pPr>
        <w:spacing w:before="100" w:beforeAutospacing="1" w:after="100" w:afterAutospacing="1" w:line="240" w:lineRule="auto"/>
        <w:jc w:val="right"/>
        <w:rPr>
          <w:rFonts w:ascii="Noto Serif" w:eastAsia="Times New Roman" w:hAnsi="Noto Serif" w:cs="Times New Roman"/>
          <w:color w:val="424242"/>
          <w:sz w:val="24"/>
          <w:szCs w:val="24"/>
          <w:lang w:eastAsia="ru-RU"/>
        </w:rPr>
      </w:pPr>
      <w:r w:rsidRPr="006B6718">
        <w:rPr>
          <w:rFonts w:ascii="Noto Serif" w:eastAsia="Times New Roman" w:hAnsi="Noto Serif" w:cs="Times New Roman"/>
          <w:color w:val="424242"/>
          <w:sz w:val="24"/>
          <w:szCs w:val="24"/>
          <w:lang w:eastAsia="ru-RU"/>
        </w:rPr>
        <w:t>Утверждено</w:t>
      </w:r>
      <w:r w:rsidRPr="006B6718">
        <w:rPr>
          <w:rFonts w:ascii="Noto Serif" w:eastAsia="Times New Roman" w:hAnsi="Noto Serif" w:cs="Times New Roman"/>
          <w:color w:val="424242"/>
          <w:sz w:val="24"/>
          <w:szCs w:val="24"/>
          <w:lang w:eastAsia="ru-RU"/>
        </w:rPr>
        <w:br/>
        <w:t>решением Совета ФПА РФ</w:t>
      </w:r>
      <w:r w:rsidRPr="006B6718">
        <w:rPr>
          <w:rFonts w:ascii="Noto Serif" w:eastAsia="Times New Roman" w:hAnsi="Noto Serif" w:cs="Times New Roman"/>
          <w:color w:val="424242"/>
          <w:sz w:val="24"/>
          <w:szCs w:val="24"/>
          <w:lang w:eastAsia="ru-RU"/>
        </w:rPr>
        <w:br/>
      </w:r>
      <w:hyperlink r:id="rId7" w:tgtFrame="_blank" w:history="1">
        <w:r w:rsidRPr="006B6718">
          <w:rPr>
            <w:rFonts w:ascii="Noto Serif" w:eastAsia="Times New Roman" w:hAnsi="Noto Serif" w:cs="Times New Roman"/>
            <w:color w:val="FF956D"/>
            <w:sz w:val="24"/>
            <w:szCs w:val="24"/>
            <w:lang w:eastAsia="ru-RU"/>
          </w:rPr>
          <w:t>от 11 октября 2021 г.</w:t>
        </w:r>
      </w:hyperlink>
      <w:r w:rsidRPr="006B6718">
        <w:rPr>
          <w:rFonts w:ascii="Noto Serif" w:eastAsia="Times New Roman" w:hAnsi="Noto Serif" w:cs="Times New Roman"/>
          <w:color w:val="424242"/>
          <w:sz w:val="24"/>
          <w:szCs w:val="24"/>
          <w:lang w:eastAsia="ru-RU"/>
        </w:rPr>
        <w:t> (протокол № 6);</w:t>
      </w:r>
    </w:p>
    <w:p w:rsidR="006B6718" w:rsidRPr="006B6718" w:rsidRDefault="006B6718" w:rsidP="006B6718">
      <w:pPr>
        <w:spacing w:before="100" w:beforeAutospacing="1" w:after="100" w:afterAutospacing="1" w:line="240" w:lineRule="auto"/>
        <w:jc w:val="right"/>
        <w:rPr>
          <w:rFonts w:ascii="Noto Serif" w:eastAsia="Times New Roman" w:hAnsi="Noto Serif" w:cs="Times New Roman"/>
          <w:color w:val="424242"/>
          <w:sz w:val="24"/>
          <w:szCs w:val="24"/>
          <w:lang w:eastAsia="ru-RU"/>
        </w:rPr>
      </w:pPr>
      <w:r w:rsidRPr="006B6718">
        <w:rPr>
          <w:rFonts w:ascii="Noto Serif" w:eastAsia="Times New Roman" w:hAnsi="Noto Serif" w:cs="Times New Roman"/>
          <w:color w:val="424242"/>
          <w:sz w:val="24"/>
          <w:szCs w:val="24"/>
          <w:lang w:eastAsia="ru-RU"/>
        </w:rPr>
        <w:t>в редакции решения Комиссии по этике и стандартам ФПА РФ</w:t>
      </w:r>
      <w:r w:rsidRPr="006B6718">
        <w:rPr>
          <w:rFonts w:ascii="Noto Serif" w:eastAsia="Times New Roman" w:hAnsi="Noto Serif" w:cs="Times New Roman"/>
          <w:color w:val="424242"/>
          <w:sz w:val="24"/>
          <w:szCs w:val="24"/>
          <w:lang w:eastAsia="ru-RU"/>
        </w:rPr>
        <w:br/>
        <w:t>от 29 сентября 2025 г., утвержденной решением Совета ФПА РФ</w:t>
      </w:r>
      <w:r w:rsidRPr="006B6718">
        <w:rPr>
          <w:rFonts w:ascii="Noto Serif" w:eastAsia="Times New Roman" w:hAnsi="Noto Serif" w:cs="Times New Roman"/>
          <w:color w:val="424242"/>
          <w:sz w:val="24"/>
          <w:szCs w:val="24"/>
          <w:lang w:eastAsia="ru-RU"/>
        </w:rPr>
        <w:br/>
        <w:t>от 23 октября 2025 г. (протокол № 7)</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 xml:space="preserve">В Комиссию по этике и стандартам Федеральной палаты адвокатов Российской Федерации поступил запрос президента Федеральной палаты адвокатов Российской Федерации по вопросу о том, должно ли быть засчитано претенденту в стаж работы по юридической специальности время работы в качестве помощника адвоката в период до получения диплома о высшем юридическом образовании при наличии высшего образования по иной специальности / квалификации, а также запрос Совета Адвокатской палаты Республики Адыгея о возможности включения в стаж работы по юридической специальности, необходимой для приобретения статуса адвоката, периодов деятельности в качестве индивидуального предпринимателя, основным видом деятельности которого является деятельность в области права, а также периодов деятельности в качестве </w:t>
      </w:r>
      <w:proofErr w:type="spellStart"/>
      <w:r w:rsidRPr="006B6718">
        <w:rPr>
          <w:rFonts w:ascii="Noto Serif" w:eastAsia="Times New Roman" w:hAnsi="Noto Serif" w:cs="Times New Roman"/>
          <w:color w:val="424242"/>
          <w:sz w:val="28"/>
          <w:szCs w:val="28"/>
          <w:lang w:eastAsia="ru-RU"/>
        </w:rPr>
        <w:t>самозанятого</w:t>
      </w:r>
      <w:proofErr w:type="spellEnd"/>
      <w:r w:rsidRPr="006B6718">
        <w:rPr>
          <w:rFonts w:ascii="Noto Serif" w:eastAsia="Times New Roman" w:hAnsi="Noto Serif" w:cs="Times New Roman"/>
          <w:color w:val="424242"/>
          <w:sz w:val="28"/>
          <w:szCs w:val="28"/>
          <w:lang w:eastAsia="ru-RU"/>
        </w:rPr>
        <w:t xml:space="preserve"> гражданина.</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i/>
          <w:iCs/>
          <w:color w:val="424242"/>
          <w:sz w:val="28"/>
          <w:szCs w:val="28"/>
          <w:lang w:eastAsia="ru-RU"/>
        </w:rPr>
        <w:t>(абзац в редакции решения Комиссии по этике и стандартам ФПА РФ от 29 сентября 2025 г., утвержденной решением Совета ФПА РФ от 23 октября 2025 г. (протокол № 7))</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В порядке пункта 5 статьи 18.2 Кодекса профессиональной этики адвоката в ответ на указанный запрос Комиссия по этике и стандартам Федеральной палаты адвокатов Российской Федерации дает следующее разъяснение.</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lastRenderedPageBreak/>
        <w:t>1. В соответствии с абзацами «в» и «г» подпункта 1 пункта 13 Положения о порядке сдачи квалификационного экзамена и оценки знаний лиц, претендующих на приобретение статуса адвоката (утв. Приказом Министерства юстиции Российской Федерации от 9 октября 2024 года № 297) лицо, претендующее на приобретение статуса адвоката (далее также – претендент), представляет в квалификационную комиссию сведения о трудовой деятельности, оформленные в установленном законодательством Российской Федерации порядке, и (или) копию трудовой книжки или иной документ, подтверждающий стаж работы по юридической специальности, и копию документа, подтверждающего высшее юридическое образование либо наличие ученой степени по юридической специальности.</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4"/>
          <w:szCs w:val="24"/>
          <w:lang w:eastAsia="ru-RU"/>
        </w:rPr>
      </w:pPr>
      <w:r w:rsidRPr="006B6718">
        <w:rPr>
          <w:rFonts w:ascii="Noto Serif" w:eastAsia="Times New Roman" w:hAnsi="Noto Serif" w:cs="Times New Roman"/>
          <w:i/>
          <w:iCs/>
          <w:color w:val="424242"/>
          <w:sz w:val="24"/>
          <w:szCs w:val="24"/>
          <w:lang w:eastAsia="ru-RU"/>
        </w:rPr>
        <w:t>(абзац в редакции решения Комиссии по этике и стандартам ФПА РФ от 29 сентября 2025 г., утвержденной решением Совета ФПА РФ от 23 октября 2025 г. (протокол № 7))</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Отсутствие у претендента указанных образования (ученой степени) или стажа работы является согласно пункту 1 статьи 9, абзацу второму пункта 2 и пункту 5 статьи 10 Федерального закона «Об адвокатской деятельности и адвокатуре в Российской Федерации», а также пункту 18 Положения о порядке сдачи квалификационного экзамена и оценки знаний лиц, претендующих на приобретение статуса адвоката основанием для принятия квалификационной комиссией решения об отказе в допуске претендента к квалификационному экзамену.</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4"/>
          <w:szCs w:val="24"/>
          <w:lang w:eastAsia="ru-RU"/>
        </w:rPr>
      </w:pPr>
      <w:r w:rsidRPr="006B6718">
        <w:rPr>
          <w:rFonts w:ascii="Noto Serif" w:eastAsia="Times New Roman" w:hAnsi="Noto Serif" w:cs="Times New Roman"/>
          <w:i/>
          <w:iCs/>
          <w:color w:val="424242"/>
          <w:sz w:val="24"/>
          <w:szCs w:val="24"/>
          <w:lang w:eastAsia="ru-RU"/>
        </w:rPr>
        <w:t>(абзац в редакции решения Комиссии по этике и стандартам ФПА РФ от 29 сентября 2025 г., утвержденной решением Совета ФПА РФ от 23 октября 2025 г. (протокол № 7))</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При этом в силу абзаца третьего пункта 1 статьи 9 Федерального закона «Об адвокатской деятельности и адвокатуре в Российской Федерации» 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4"/>
          <w:szCs w:val="24"/>
          <w:lang w:eastAsia="ru-RU"/>
        </w:rPr>
      </w:pPr>
      <w:r w:rsidRPr="006B6718">
        <w:rPr>
          <w:rFonts w:ascii="Noto Serif" w:eastAsia="Times New Roman" w:hAnsi="Noto Serif" w:cs="Times New Roman"/>
          <w:i/>
          <w:iCs/>
          <w:color w:val="424242"/>
          <w:sz w:val="24"/>
          <w:szCs w:val="24"/>
          <w:lang w:eastAsia="ru-RU"/>
        </w:rPr>
        <w:t>(абзац с изменением, внесенным решением Комиссии по этике и стандартам ФПА РФ от 29 сентября 2025 г., утвержденной решением Совета ФПА РФ от 23 октября 2025 г. (протокол № 7))</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Из приведенных положений прямо следует, что в стаж работы по юридической специальности лица, для которого высшее юридическое образование не является впервые полученным высшим образованием, включаются периоды работы в должностях, указанных в пункте 4 статьи 9 Федерального закона «Об адвокатской деятельности и адвокатуре в Российской Федерации» (в том числе в должности помощника адвоката), как до, так и после получения высшего юридического образования.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lastRenderedPageBreak/>
        <w:t>2. В соответствии с пунктом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Равенство участников предпринимательской деятельности (части 1 и 2 статьи 19, часть 1 статьи 34 Конституции Российской Федерации) не предполагает установления льгот и преимуществ для юридических лиц в сравнении с лицами, осуществляющими предпринимательскую и иную деятельность без образования юридического лица, в том числе и при определении содержания их деятельности в целях установления наличия стажа работы по юридической специальности, необходимого для приобретения статуса адвоката.</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 xml:space="preserve">Конституционный Суд Российской Федерации в определении от 20 февраля 2002 года № 48-О «По жалобе гражданина </w:t>
      </w:r>
      <w:proofErr w:type="spellStart"/>
      <w:r w:rsidRPr="006B6718">
        <w:rPr>
          <w:rFonts w:ascii="Noto Serif" w:eastAsia="Times New Roman" w:hAnsi="Noto Serif" w:cs="Times New Roman"/>
          <w:color w:val="424242"/>
          <w:sz w:val="28"/>
          <w:szCs w:val="28"/>
          <w:lang w:eastAsia="ru-RU"/>
        </w:rPr>
        <w:t>Щепачева</w:t>
      </w:r>
      <w:proofErr w:type="spellEnd"/>
      <w:r w:rsidRPr="006B6718">
        <w:rPr>
          <w:rFonts w:ascii="Noto Serif" w:eastAsia="Times New Roman" w:hAnsi="Noto Serif" w:cs="Times New Roman"/>
          <w:color w:val="424242"/>
          <w:sz w:val="28"/>
          <w:szCs w:val="28"/>
          <w:lang w:eastAsia="ru-RU"/>
        </w:rPr>
        <w:t xml:space="preserve"> Виталия Александровича на нарушение его конституционных прав пунктами 1 и 2 статьи 167 Гражданского кодекса Российской Федерации» отметил, что конституционный принцип равенства при осуществлении предпринимательской и иной не запрещенной законом экономической деятельности предполагает не только формальное признание юридического равенства субъектов правоотношений, но и реальные гарантии его соблюдения.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Согласно пункту 3 статьи 23 Гражданского кодекса Российской Федерации к предпринимательской деятельности граждан, осуществляемой без образования юридического лица, соответственно применяются правила Гражданского кодекса Российской Федерации,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С учетом изложенного Комиссия приходит к выводу о том, что претендент считается имеющим необходимый стаж работы по юридической специальности и может быть допущен к сдаче квалификационного экзамена на приобретение статуса адвоката применительно к абзацу «в» подпункта 1 пункта 13 Положения о порядке сдачи квалификационного экзамена и оценки знаний лиц, претендующих на приобретение статуса адвоката и подпункту 6 пункта 4 статьи 9 Федерального закона «Об адвокатской деятельности и адвокатуре в Российской Федерации», если указанное лицо представило совокупность следующих документов и сведений:</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 xml:space="preserve">1) сведения из Единого государственного реестра индивидуальных предпринимателей, подтверждающие, что основным видом осуществляемой претендентом деятельности в течение не менее двух лет являлась </w:t>
      </w:r>
      <w:r w:rsidRPr="006B6718">
        <w:rPr>
          <w:rFonts w:ascii="Noto Serif" w:eastAsia="Times New Roman" w:hAnsi="Noto Serif" w:cs="Times New Roman"/>
          <w:color w:val="424242"/>
          <w:sz w:val="28"/>
          <w:szCs w:val="28"/>
          <w:lang w:eastAsia="ru-RU"/>
        </w:rPr>
        <w:lastRenderedPageBreak/>
        <w:t>деятельность в области права (код ОКВЭД 69.10) или справка о постановке на учет физического лица в качестве налогоплательщика дохода на профессиональный доход, выданная уполномоченным налоговым органом;</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 xml:space="preserve">2) доказательства, подтверждающие, что претендент в течение не менее двух лет осуществлял деятельность, для которой необходимо наличие высшего юридического образования, </w:t>
      </w:r>
      <w:proofErr w:type="gramStart"/>
      <w:r w:rsidRPr="006B6718">
        <w:rPr>
          <w:rFonts w:ascii="Noto Serif" w:eastAsia="Times New Roman" w:hAnsi="Noto Serif" w:cs="Times New Roman"/>
          <w:color w:val="424242"/>
          <w:sz w:val="28"/>
          <w:szCs w:val="28"/>
          <w:lang w:eastAsia="ru-RU"/>
        </w:rPr>
        <w:t>например</w:t>
      </w:r>
      <w:proofErr w:type="gramEnd"/>
      <w:r w:rsidRPr="006B6718">
        <w:rPr>
          <w:rFonts w:ascii="Noto Serif" w:eastAsia="Times New Roman" w:hAnsi="Noto Serif" w:cs="Times New Roman"/>
          <w:color w:val="424242"/>
          <w:sz w:val="28"/>
          <w:szCs w:val="28"/>
          <w:lang w:eastAsia="ru-RU"/>
        </w:rPr>
        <w:t xml:space="preserve"> копии судебных актов с указанием претендента в качестве представителя;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3) сведения из Фонда пенсионного и социального страхования Российской Федерации (Социального фонда России) о состоянии индивидуального лицевого счета застрахованного лица или иной официальный документ, подтверждающий уплату страховых взносов на обязательное пенсионное страхование в фиксированном размере;</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4) доказательства, подтверждающие, что претендент в течение не менее двух лет действовал на основании разработанного и утвержденного им регламента (правил, положения об осуществлении деятельности в области права), предусматривающего обязательное наличие высшего юридического образования.</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(пункт 2 введен решением Комиссии по этике и стандартам ФПА РФ от 29 сентября 2025 г., утвержденной решением Совета ФПА РФ от 23 октября 2025 г. (протокол № 7))</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Настоящее Разъяснение вступает в силу и становится обязательным для всех адвокатских палат и адвокатов после утверждения Советом Федеральной палаты адвокатов Российской Федерации и опубликования на официальном сайте Федеральной палаты адвокатов Российской Федерации в сети «Интернет».</w:t>
      </w:r>
    </w:p>
    <w:p w:rsidR="006B6718" w:rsidRPr="006B6718" w:rsidRDefault="006B6718" w:rsidP="006B6718">
      <w:pPr>
        <w:spacing w:before="100" w:beforeAutospacing="1" w:after="100" w:afterAutospacing="1" w:line="240" w:lineRule="auto"/>
        <w:rPr>
          <w:rFonts w:ascii="Noto Serif" w:eastAsia="Times New Roman" w:hAnsi="Noto Serif" w:cs="Times New Roman"/>
          <w:color w:val="424242"/>
          <w:sz w:val="28"/>
          <w:szCs w:val="28"/>
          <w:lang w:eastAsia="ru-RU"/>
        </w:rPr>
      </w:pPr>
      <w:r w:rsidRPr="006B6718">
        <w:rPr>
          <w:rFonts w:ascii="Noto Serif" w:eastAsia="Times New Roman" w:hAnsi="Noto Serif" w:cs="Times New Roman"/>
          <w:color w:val="424242"/>
          <w:sz w:val="28"/>
          <w:szCs w:val="28"/>
          <w:lang w:eastAsia="ru-RU"/>
        </w:rPr>
        <w:t>После вступления в силу настоящее Разъяснение подлежит опубликованию в издании «Адвокатская газета».</w:t>
      </w:r>
      <w:bookmarkStart w:id="0" w:name="_GoBack"/>
      <w:bookmarkEnd w:id="0"/>
    </w:p>
    <w:sectPr w:rsidR="006B6718" w:rsidRPr="006B671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B56" w:rsidRDefault="00F86B56" w:rsidP="001F44BE">
      <w:pPr>
        <w:spacing w:after="0" w:line="240" w:lineRule="auto"/>
      </w:pPr>
      <w:r>
        <w:separator/>
      </w:r>
    </w:p>
  </w:endnote>
  <w:endnote w:type="continuationSeparator" w:id="0">
    <w:p w:rsidR="00F86B56" w:rsidRDefault="00F86B56" w:rsidP="001F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810610"/>
      <w:docPartObj>
        <w:docPartGallery w:val="Page Numbers (Bottom of Page)"/>
        <w:docPartUnique/>
      </w:docPartObj>
    </w:sdtPr>
    <w:sdtContent>
      <w:p w:rsidR="001F44BE" w:rsidRDefault="001F44BE">
        <w:pPr>
          <w:pStyle w:val="a5"/>
          <w:jc w:val="right"/>
        </w:pPr>
        <w:r>
          <w:fldChar w:fldCharType="begin"/>
        </w:r>
        <w:r>
          <w:instrText>PAGE   \* MERGEFORMAT</w:instrText>
        </w:r>
        <w:r>
          <w:fldChar w:fldCharType="separate"/>
        </w:r>
        <w:r>
          <w:rPr>
            <w:noProof/>
          </w:rPr>
          <w:t>1</w:t>
        </w:r>
        <w:r>
          <w:fldChar w:fldCharType="end"/>
        </w:r>
      </w:p>
    </w:sdtContent>
  </w:sdt>
  <w:p w:rsidR="001F44BE" w:rsidRDefault="001F44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B56" w:rsidRDefault="00F86B56" w:rsidP="001F44BE">
      <w:pPr>
        <w:spacing w:after="0" w:line="240" w:lineRule="auto"/>
      </w:pPr>
      <w:r>
        <w:separator/>
      </w:r>
    </w:p>
  </w:footnote>
  <w:footnote w:type="continuationSeparator" w:id="0">
    <w:p w:rsidR="00F86B56" w:rsidRDefault="00F86B56" w:rsidP="001F4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977"/>
    <w:multiLevelType w:val="multilevel"/>
    <w:tmpl w:val="3D42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18"/>
    <w:rsid w:val="001F44BE"/>
    <w:rsid w:val="006B6718"/>
    <w:rsid w:val="00F86B56"/>
    <w:rsid w:val="00FC2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CBB2F-1546-4376-BA74-B4FCC115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4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44BE"/>
  </w:style>
  <w:style w:type="paragraph" w:styleId="a5">
    <w:name w:val="footer"/>
    <w:basedOn w:val="a"/>
    <w:link w:val="a6"/>
    <w:uiPriority w:val="99"/>
    <w:unhideWhenUsed/>
    <w:rsid w:val="001F44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44BE"/>
  </w:style>
  <w:style w:type="paragraph" w:styleId="a7">
    <w:name w:val="Balloon Text"/>
    <w:basedOn w:val="a"/>
    <w:link w:val="a8"/>
    <w:uiPriority w:val="99"/>
    <w:semiHidden/>
    <w:unhideWhenUsed/>
    <w:rsid w:val="001F44B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F4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701778">
      <w:bodyDiv w:val="1"/>
      <w:marLeft w:val="0"/>
      <w:marRight w:val="0"/>
      <w:marTop w:val="0"/>
      <w:marBottom w:val="0"/>
      <w:divBdr>
        <w:top w:val="none" w:sz="0" w:space="0" w:color="auto"/>
        <w:left w:val="none" w:sz="0" w:space="0" w:color="auto"/>
        <w:bottom w:val="none" w:sz="0" w:space="0" w:color="auto"/>
        <w:right w:val="none" w:sz="0" w:space="0" w:color="auto"/>
      </w:divBdr>
      <w:divsChild>
        <w:div w:id="787358413">
          <w:marLeft w:val="0"/>
          <w:marRight w:val="0"/>
          <w:marTop w:val="0"/>
          <w:marBottom w:val="0"/>
          <w:divBdr>
            <w:top w:val="none" w:sz="0" w:space="0" w:color="auto"/>
            <w:left w:val="none" w:sz="0" w:space="0" w:color="auto"/>
            <w:bottom w:val="none" w:sz="0" w:space="0" w:color="auto"/>
            <w:right w:val="none" w:sz="0" w:space="0" w:color="auto"/>
          </w:divBdr>
        </w:div>
      </w:divsChild>
    </w:div>
    <w:div w:id="1871184198">
      <w:bodyDiv w:val="1"/>
      <w:marLeft w:val="0"/>
      <w:marRight w:val="0"/>
      <w:marTop w:val="0"/>
      <w:marBottom w:val="0"/>
      <w:divBdr>
        <w:top w:val="none" w:sz="0" w:space="0" w:color="auto"/>
        <w:left w:val="none" w:sz="0" w:space="0" w:color="auto"/>
        <w:bottom w:val="none" w:sz="0" w:space="0" w:color="auto"/>
        <w:right w:val="none" w:sz="0" w:space="0" w:color="auto"/>
      </w:divBdr>
    </w:div>
    <w:div w:id="1898543438">
      <w:bodyDiv w:val="1"/>
      <w:marLeft w:val="0"/>
      <w:marRight w:val="0"/>
      <w:marTop w:val="0"/>
      <w:marBottom w:val="0"/>
      <w:divBdr>
        <w:top w:val="none" w:sz="0" w:space="0" w:color="auto"/>
        <w:left w:val="none" w:sz="0" w:space="0" w:color="auto"/>
        <w:bottom w:val="none" w:sz="0" w:space="0" w:color="auto"/>
        <w:right w:val="none" w:sz="0" w:space="0" w:color="auto"/>
      </w:divBdr>
      <w:divsChild>
        <w:div w:id="113910849">
          <w:marLeft w:val="0"/>
          <w:marRight w:val="0"/>
          <w:marTop w:val="600"/>
          <w:marBottom w:val="0"/>
          <w:divBdr>
            <w:top w:val="none" w:sz="0" w:space="0" w:color="auto"/>
            <w:left w:val="none" w:sz="0" w:space="0" w:color="auto"/>
            <w:bottom w:val="none" w:sz="0" w:space="0" w:color="auto"/>
            <w:right w:val="none" w:sz="0" w:space="0" w:color="auto"/>
          </w:divBdr>
          <w:divsChild>
            <w:div w:id="35741566">
              <w:marLeft w:val="0"/>
              <w:marRight w:val="0"/>
              <w:marTop w:val="0"/>
              <w:marBottom w:val="0"/>
              <w:divBdr>
                <w:top w:val="none" w:sz="0" w:space="0" w:color="auto"/>
                <w:left w:val="none" w:sz="0" w:space="0" w:color="auto"/>
                <w:bottom w:val="none" w:sz="0" w:space="0" w:color="auto"/>
                <w:right w:val="none" w:sz="0" w:space="0" w:color="auto"/>
              </w:divBdr>
            </w:div>
          </w:divsChild>
        </w:div>
        <w:div w:id="1756323846">
          <w:marLeft w:val="0"/>
          <w:marRight w:val="0"/>
          <w:marTop w:val="600"/>
          <w:marBottom w:val="0"/>
          <w:divBdr>
            <w:top w:val="none" w:sz="0" w:space="0" w:color="auto"/>
            <w:left w:val="none" w:sz="0" w:space="0" w:color="auto"/>
            <w:bottom w:val="none" w:sz="0" w:space="0" w:color="auto"/>
            <w:right w:val="none" w:sz="0" w:space="0" w:color="auto"/>
          </w:divBdr>
        </w:div>
        <w:div w:id="1660309345">
          <w:marLeft w:val="0"/>
          <w:marRight w:val="0"/>
          <w:marTop w:val="600"/>
          <w:marBottom w:val="0"/>
          <w:divBdr>
            <w:top w:val="none" w:sz="0" w:space="0" w:color="auto"/>
            <w:left w:val="none" w:sz="0" w:space="0" w:color="auto"/>
            <w:bottom w:val="none" w:sz="0" w:space="0" w:color="auto"/>
            <w:right w:val="none" w:sz="0" w:space="0" w:color="auto"/>
          </w:divBdr>
          <w:divsChild>
            <w:div w:id="747455986">
              <w:marLeft w:val="0"/>
              <w:marRight w:val="0"/>
              <w:marTop w:val="0"/>
              <w:marBottom w:val="0"/>
              <w:divBdr>
                <w:top w:val="single" w:sz="18" w:space="14" w:color="231F20"/>
                <w:left w:val="none" w:sz="0" w:space="0" w:color="auto"/>
                <w:bottom w:val="single" w:sz="6" w:space="14" w:color="E9E9E9"/>
                <w:right w:val="none" w:sz="0" w:space="0" w:color="auto"/>
              </w:divBdr>
              <w:divsChild>
                <w:div w:id="1547378017">
                  <w:marLeft w:val="0"/>
                  <w:marRight w:val="0"/>
                  <w:marTop w:val="0"/>
                  <w:marBottom w:val="0"/>
                  <w:divBdr>
                    <w:top w:val="none" w:sz="0" w:space="0" w:color="auto"/>
                    <w:left w:val="none" w:sz="0" w:space="0" w:color="auto"/>
                    <w:bottom w:val="none" w:sz="0" w:space="0" w:color="auto"/>
                    <w:right w:val="none" w:sz="0" w:space="0" w:color="auto"/>
                  </w:divBdr>
                </w:div>
                <w:div w:id="313991715">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105775167">
          <w:marLeft w:val="0"/>
          <w:marRight w:val="0"/>
          <w:marTop w:val="345"/>
          <w:marBottom w:val="0"/>
          <w:divBdr>
            <w:top w:val="none" w:sz="0" w:space="0" w:color="auto"/>
            <w:left w:val="none" w:sz="0" w:space="0" w:color="auto"/>
            <w:bottom w:val="none" w:sz="0" w:space="0" w:color="auto"/>
            <w:right w:val="none" w:sz="0" w:space="0" w:color="auto"/>
          </w:divBdr>
          <w:divsChild>
            <w:div w:id="1246723875">
              <w:marLeft w:val="0"/>
              <w:marRight w:val="0"/>
              <w:marTop w:val="0"/>
              <w:marBottom w:val="0"/>
              <w:divBdr>
                <w:top w:val="none" w:sz="0" w:space="0" w:color="auto"/>
                <w:left w:val="none" w:sz="0" w:space="0" w:color="auto"/>
                <w:bottom w:val="none" w:sz="0" w:space="0" w:color="auto"/>
                <w:right w:val="none" w:sz="0" w:space="0" w:color="auto"/>
              </w:divBdr>
              <w:divsChild>
                <w:div w:id="1598638060">
                  <w:marLeft w:val="0"/>
                  <w:marRight w:val="315"/>
                  <w:marTop w:val="0"/>
                  <w:marBottom w:val="0"/>
                  <w:divBdr>
                    <w:top w:val="none" w:sz="0" w:space="0" w:color="auto"/>
                    <w:left w:val="none" w:sz="0" w:space="0" w:color="auto"/>
                    <w:bottom w:val="none" w:sz="0" w:space="0" w:color="auto"/>
                    <w:right w:val="none" w:sz="0" w:space="0" w:color="auto"/>
                  </w:divBdr>
                </w:div>
              </w:divsChild>
            </w:div>
          </w:divsChild>
        </w:div>
        <w:div w:id="1962685746">
          <w:marLeft w:val="0"/>
          <w:marRight w:val="0"/>
          <w:marTop w:val="600"/>
          <w:marBottom w:val="0"/>
          <w:divBdr>
            <w:top w:val="none" w:sz="0" w:space="0" w:color="auto"/>
            <w:left w:val="none" w:sz="0" w:space="0" w:color="auto"/>
            <w:bottom w:val="none" w:sz="0" w:space="0" w:color="auto"/>
            <w:right w:val="none" w:sz="0" w:space="0" w:color="auto"/>
          </w:divBdr>
          <w:divsChild>
            <w:div w:id="1329212696">
              <w:marLeft w:val="0"/>
              <w:marRight w:val="0"/>
              <w:marTop w:val="0"/>
              <w:marBottom w:val="450"/>
              <w:divBdr>
                <w:top w:val="none" w:sz="0" w:space="0" w:color="auto"/>
                <w:left w:val="none" w:sz="0" w:space="0" w:color="auto"/>
                <w:bottom w:val="none" w:sz="0" w:space="0" w:color="auto"/>
                <w:right w:val="none" w:sz="0" w:space="0" w:color="auto"/>
              </w:divBdr>
              <w:divsChild>
                <w:div w:id="1816143248">
                  <w:marLeft w:val="0"/>
                  <w:marRight w:val="0"/>
                  <w:marTop w:val="0"/>
                  <w:marBottom w:val="0"/>
                  <w:divBdr>
                    <w:top w:val="none" w:sz="0" w:space="0" w:color="auto"/>
                    <w:left w:val="none" w:sz="0" w:space="0" w:color="auto"/>
                    <w:bottom w:val="none" w:sz="0" w:space="0" w:color="auto"/>
                    <w:right w:val="none" w:sz="0" w:space="0" w:color="auto"/>
                  </w:divBdr>
                </w:div>
                <w:div w:id="7203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5536">
          <w:marLeft w:val="0"/>
          <w:marRight w:val="0"/>
          <w:marTop w:val="600"/>
          <w:marBottom w:val="0"/>
          <w:divBdr>
            <w:top w:val="none" w:sz="0" w:space="0" w:color="auto"/>
            <w:left w:val="none" w:sz="0" w:space="0" w:color="auto"/>
            <w:bottom w:val="none" w:sz="0" w:space="0" w:color="auto"/>
            <w:right w:val="none" w:sz="0" w:space="0" w:color="auto"/>
          </w:divBdr>
          <w:divsChild>
            <w:div w:id="940717808">
              <w:marLeft w:val="-200"/>
              <w:marRight w:val="-200"/>
              <w:marTop w:val="0"/>
              <w:marBottom w:val="0"/>
              <w:divBdr>
                <w:top w:val="none" w:sz="0" w:space="0" w:color="auto"/>
                <w:left w:val="none" w:sz="0" w:space="0" w:color="auto"/>
                <w:bottom w:val="none" w:sz="0" w:space="0" w:color="auto"/>
                <w:right w:val="none" w:sz="0" w:space="0" w:color="auto"/>
              </w:divBdr>
              <w:divsChild>
                <w:div w:id="1448280646">
                  <w:marLeft w:val="0"/>
                  <w:marRight w:val="0"/>
                  <w:marTop w:val="0"/>
                  <w:marBottom w:val="0"/>
                  <w:divBdr>
                    <w:top w:val="none" w:sz="0" w:space="0" w:color="auto"/>
                    <w:left w:val="none" w:sz="0" w:space="0" w:color="auto"/>
                    <w:bottom w:val="none" w:sz="0" w:space="0" w:color="auto"/>
                    <w:right w:val="none" w:sz="0" w:space="0" w:color="auto"/>
                  </w:divBdr>
                  <w:divsChild>
                    <w:div w:id="322703780">
                      <w:marLeft w:val="0"/>
                      <w:marRight w:val="0"/>
                      <w:marTop w:val="0"/>
                      <w:marBottom w:val="0"/>
                      <w:divBdr>
                        <w:top w:val="none" w:sz="0" w:space="0" w:color="auto"/>
                        <w:left w:val="none" w:sz="0" w:space="0" w:color="auto"/>
                        <w:bottom w:val="none" w:sz="0" w:space="0" w:color="auto"/>
                        <w:right w:val="none" w:sz="0" w:space="0" w:color="auto"/>
                      </w:divBdr>
                      <w:divsChild>
                        <w:div w:id="1399783618">
                          <w:marLeft w:val="0"/>
                          <w:marRight w:val="0"/>
                          <w:marTop w:val="0"/>
                          <w:marBottom w:val="0"/>
                          <w:divBdr>
                            <w:top w:val="none" w:sz="0" w:space="0" w:color="auto"/>
                            <w:left w:val="none" w:sz="0" w:space="0" w:color="auto"/>
                            <w:bottom w:val="none" w:sz="0" w:space="0" w:color="auto"/>
                            <w:right w:val="none" w:sz="0" w:space="0" w:color="auto"/>
                          </w:divBdr>
                          <w:divsChild>
                            <w:div w:id="1083524103">
                              <w:marLeft w:val="0"/>
                              <w:marRight w:val="0"/>
                              <w:marTop w:val="225"/>
                              <w:marBottom w:val="225"/>
                              <w:divBdr>
                                <w:top w:val="none" w:sz="0" w:space="0" w:color="auto"/>
                                <w:left w:val="none" w:sz="0" w:space="0" w:color="auto"/>
                                <w:bottom w:val="none" w:sz="0" w:space="0" w:color="auto"/>
                                <w:right w:val="none" w:sz="0" w:space="0" w:color="auto"/>
                              </w:divBdr>
                              <w:divsChild>
                                <w:div w:id="1463234488">
                                  <w:marLeft w:val="0"/>
                                  <w:marRight w:val="0"/>
                                  <w:marTop w:val="0"/>
                                  <w:marBottom w:val="0"/>
                                  <w:divBdr>
                                    <w:top w:val="none" w:sz="0" w:space="0" w:color="auto"/>
                                    <w:left w:val="none" w:sz="0" w:space="0" w:color="auto"/>
                                    <w:bottom w:val="none" w:sz="0" w:space="0" w:color="auto"/>
                                    <w:right w:val="none" w:sz="0" w:space="0" w:color="auto"/>
                                  </w:divBdr>
                                </w:div>
                              </w:divsChild>
                            </w:div>
                            <w:div w:id="1539582360">
                              <w:marLeft w:val="0"/>
                              <w:marRight w:val="0"/>
                              <w:marTop w:val="270"/>
                              <w:marBottom w:val="0"/>
                              <w:divBdr>
                                <w:top w:val="none" w:sz="0" w:space="0" w:color="auto"/>
                                <w:left w:val="none" w:sz="0" w:space="0" w:color="auto"/>
                                <w:bottom w:val="none" w:sz="0" w:space="0" w:color="auto"/>
                                <w:right w:val="none" w:sz="0" w:space="0" w:color="auto"/>
                              </w:divBdr>
                            </w:div>
                            <w:div w:id="1333414473">
                              <w:marLeft w:val="0"/>
                              <w:marRight w:val="0"/>
                              <w:marTop w:val="180"/>
                              <w:marBottom w:val="0"/>
                              <w:divBdr>
                                <w:top w:val="none" w:sz="0" w:space="0" w:color="auto"/>
                                <w:left w:val="none" w:sz="0" w:space="0" w:color="auto"/>
                                <w:bottom w:val="none" w:sz="0" w:space="0" w:color="auto"/>
                                <w:right w:val="none" w:sz="0" w:space="0" w:color="auto"/>
                              </w:divBdr>
                            </w:div>
                            <w:div w:id="16523225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69954454">
                  <w:marLeft w:val="0"/>
                  <w:marRight w:val="0"/>
                  <w:marTop w:val="0"/>
                  <w:marBottom w:val="0"/>
                  <w:divBdr>
                    <w:top w:val="none" w:sz="0" w:space="0" w:color="auto"/>
                    <w:left w:val="none" w:sz="0" w:space="0" w:color="auto"/>
                    <w:bottom w:val="none" w:sz="0" w:space="0" w:color="auto"/>
                    <w:right w:val="none" w:sz="0" w:space="0" w:color="auto"/>
                  </w:divBdr>
                  <w:divsChild>
                    <w:div w:id="1766999556">
                      <w:marLeft w:val="0"/>
                      <w:marRight w:val="0"/>
                      <w:marTop w:val="0"/>
                      <w:marBottom w:val="0"/>
                      <w:divBdr>
                        <w:top w:val="none" w:sz="0" w:space="0" w:color="auto"/>
                        <w:left w:val="none" w:sz="0" w:space="0" w:color="auto"/>
                        <w:bottom w:val="none" w:sz="0" w:space="0" w:color="auto"/>
                        <w:right w:val="none" w:sz="0" w:space="0" w:color="auto"/>
                      </w:divBdr>
                      <w:divsChild>
                        <w:div w:id="1851941517">
                          <w:marLeft w:val="0"/>
                          <w:marRight w:val="0"/>
                          <w:marTop w:val="0"/>
                          <w:marBottom w:val="0"/>
                          <w:divBdr>
                            <w:top w:val="none" w:sz="0" w:space="0" w:color="auto"/>
                            <w:left w:val="none" w:sz="0" w:space="0" w:color="auto"/>
                            <w:bottom w:val="none" w:sz="0" w:space="0" w:color="auto"/>
                            <w:right w:val="none" w:sz="0" w:space="0" w:color="auto"/>
                          </w:divBdr>
                          <w:divsChild>
                            <w:div w:id="1762333359">
                              <w:marLeft w:val="0"/>
                              <w:marRight w:val="0"/>
                              <w:marTop w:val="225"/>
                              <w:marBottom w:val="225"/>
                              <w:divBdr>
                                <w:top w:val="none" w:sz="0" w:space="0" w:color="auto"/>
                                <w:left w:val="none" w:sz="0" w:space="0" w:color="auto"/>
                                <w:bottom w:val="none" w:sz="0" w:space="0" w:color="auto"/>
                                <w:right w:val="none" w:sz="0" w:space="0" w:color="auto"/>
                              </w:divBdr>
                              <w:divsChild>
                                <w:div w:id="987593019">
                                  <w:marLeft w:val="0"/>
                                  <w:marRight w:val="0"/>
                                  <w:marTop w:val="0"/>
                                  <w:marBottom w:val="0"/>
                                  <w:divBdr>
                                    <w:top w:val="none" w:sz="0" w:space="0" w:color="auto"/>
                                    <w:left w:val="none" w:sz="0" w:space="0" w:color="auto"/>
                                    <w:bottom w:val="none" w:sz="0" w:space="0" w:color="auto"/>
                                    <w:right w:val="none" w:sz="0" w:space="0" w:color="auto"/>
                                  </w:divBdr>
                                </w:div>
                              </w:divsChild>
                            </w:div>
                            <w:div w:id="1222516832">
                              <w:marLeft w:val="0"/>
                              <w:marRight w:val="0"/>
                              <w:marTop w:val="270"/>
                              <w:marBottom w:val="0"/>
                              <w:divBdr>
                                <w:top w:val="none" w:sz="0" w:space="0" w:color="auto"/>
                                <w:left w:val="none" w:sz="0" w:space="0" w:color="auto"/>
                                <w:bottom w:val="none" w:sz="0" w:space="0" w:color="auto"/>
                                <w:right w:val="none" w:sz="0" w:space="0" w:color="auto"/>
                              </w:divBdr>
                            </w:div>
                            <w:div w:id="451629880">
                              <w:marLeft w:val="0"/>
                              <w:marRight w:val="0"/>
                              <w:marTop w:val="180"/>
                              <w:marBottom w:val="0"/>
                              <w:divBdr>
                                <w:top w:val="none" w:sz="0" w:space="0" w:color="auto"/>
                                <w:left w:val="none" w:sz="0" w:space="0" w:color="auto"/>
                                <w:bottom w:val="none" w:sz="0" w:space="0" w:color="auto"/>
                                <w:right w:val="none" w:sz="0" w:space="0" w:color="auto"/>
                              </w:divBdr>
                            </w:div>
                            <w:div w:id="8620105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10443761">
                  <w:marLeft w:val="0"/>
                  <w:marRight w:val="0"/>
                  <w:marTop w:val="0"/>
                  <w:marBottom w:val="0"/>
                  <w:divBdr>
                    <w:top w:val="none" w:sz="0" w:space="0" w:color="auto"/>
                    <w:left w:val="none" w:sz="0" w:space="0" w:color="auto"/>
                    <w:bottom w:val="none" w:sz="0" w:space="0" w:color="auto"/>
                    <w:right w:val="none" w:sz="0" w:space="0" w:color="auto"/>
                  </w:divBdr>
                  <w:divsChild>
                    <w:div w:id="48068870">
                      <w:marLeft w:val="0"/>
                      <w:marRight w:val="0"/>
                      <w:marTop w:val="0"/>
                      <w:marBottom w:val="0"/>
                      <w:divBdr>
                        <w:top w:val="none" w:sz="0" w:space="0" w:color="auto"/>
                        <w:left w:val="none" w:sz="0" w:space="0" w:color="auto"/>
                        <w:bottom w:val="none" w:sz="0" w:space="0" w:color="auto"/>
                        <w:right w:val="none" w:sz="0" w:space="0" w:color="auto"/>
                      </w:divBdr>
                      <w:divsChild>
                        <w:div w:id="1114011620">
                          <w:marLeft w:val="0"/>
                          <w:marRight w:val="0"/>
                          <w:marTop w:val="0"/>
                          <w:marBottom w:val="0"/>
                          <w:divBdr>
                            <w:top w:val="none" w:sz="0" w:space="0" w:color="auto"/>
                            <w:left w:val="none" w:sz="0" w:space="0" w:color="auto"/>
                            <w:bottom w:val="none" w:sz="0" w:space="0" w:color="auto"/>
                            <w:right w:val="none" w:sz="0" w:space="0" w:color="auto"/>
                          </w:divBdr>
                          <w:divsChild>
                            <w:div w:id="523057847">
                              <w:marLeft w:val="0"/>
                              <w:marRight w:val="0"/>
                              <w:marTop w:val="225"/>
                              <w:marBottom w:val="225"/>
                              <w:divBdr>
                                <w:top w:val="none" w:sz="0" w:space="0" w:color="auto"/>
                                <w:left w:val="none" w:sz="0" w:space="0" w:color="auto"/>
                                <w:bottom w:val="none" w:sz="0" w:space="0" w:color="auto"/>
                                <w:right w:val="none" w:sz="0" w:space="0" w:color="auto"/>
                              </w:divBdr>
                              <w:divsChild>
                                <w:div w:id="1547907647">
                                  <w:marLeft w:val="0"/>
                                  <w:marRight w:val="0"/>
                                  <w:marTop w:val="0"/>
                                  <w:marBottom w:val="0"/>
                                  <w:divBdr>
                                    <w:top w:val="none" w:sz="0" w:space="0" w:color="auto"/>
                                    <w:left w:val="none" w:sz="0" w:space="0" w:color="auto"/>
                                    <w:bottom w:val="none" w:sz="0" w:space="0" w:color="auto"/>
                                    <w:right w:val="none" w:sz="0" w:space="0" w:color="auto"/>
                                  </w:divBdr>
                                </w:div>
                              </w:divsChild>
                            </w:div>
                            <w:div w:id="266547971">
                              <w:marLeft w:val="0"/>
                              <w:marRight w:val="0"/>
                              <w:marTop w:val="270"/>
                              <w:marBottom w:val="0"/>
                              <w:divBdr>
                                <w:top w:val="none" w:sz="0" w:space="0" w:color="auto"/>
                                <w:left w:val="none" w:sz="0" w:space="0" w:color="auto"/>
                                <w:bottom w:val="none" w:sz="0" w:space="0" w:color="auto"/>
                                <w:right w:val="none" w:sz="0" w:space="0" w:color="auto"/>
                              </w:divBdr>
                            </w:div>
                            <w:div w:id="38214558">
                              <w:marLeft w:val="0"/>
                              <w:marRight w:val="0"/>
                              <w:marTop w:val="180"/>
                              <w:marBottom w:val="0"/>
                              <w:divBdr>
                                <w:top w:val="none" w:sz="0" w:space="0" w:color="auto"/>
                                <w:left w:val="none" w:sz="0" w:space="0" w:color="auto"/>
                                <w:bottom w:val="none" w:sz="0" w:space="0" w:color="auto"/>
                                <w:right w:val="none" w:sz="0" w:space="0" w:color="auto"/>
                              </w:divBdr>
                            </w:div>
                            <w:div w:id="747112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97166784">
                  <w:marLeft w:val="0"/>
                  <w:marRight w:val="0"/>
                  <w:marTop w:val="0"/>
                  <w:marBottom w:val="0"/>
                  <w:divBdr>
                    <w:top w:val="none" w:sz="0" w:space="0" w:color="auto"/>
                    <w:left w:val="none" w:sz="0" w:space="0" w:color="auto"/>
                    <w:bottom w:val="none" w:sz="0" w:space="0" w:color="auto"/>
                    <w:right w:val="none" w:sz="0" w:space="0" w:color="auto"/>
                  </w:divBdr>
                  <w:divsChild>
                    <w:div w:id="1484662855">
                      <w:marLeft w:val="0"/>
                      <w:marRight w:val="0"/>
                      <w:marTop w:val="0"/>
                      <w:marBottom w:val="0"/>
                      <w:divBdr>
                        <w:top w:val="none" w:sz="0" w:space="0" w:color="auto"/>
                        <w:left w:val="none" w:sz="0" w:space="0" w:color="auto"/>
                        <w:bottom w:val="none" w:sz="0" w:space="0" w:color="auto"/>
                        <w:right w:val="none" w:sz="0" w:space="0" w:color="auto"/>
                      </w:divBdr>
                      <w:divsChild>
                        <w:div w:id="243223316">
                          <w:marLeft w:val="0"/>
                          <w:marRight w:val="0"/>
                          <w:marTop w:val="0"/>
                          <w:marBottom w:val="0"/>
                          <w:divBdr>
                            <w:top w:val="none" w:sz="0" w:space="0" w:color="auto"/>
                            <w:left w:val="none" w:sz="0" w:space="0" w:color="auto"/>
                            <w:bottom w:val="none" w:sz="0" w:space="0" w:color="auto"/>
                            <w:right w:val="none" w:sz="0" w:space="0" w:color="auto"/>
                          </w:divBdr>
                          <w:divsChild>
                            <w:div w:id="1575774646">
                              <w:marLeft w:val="0"/>
                              <w:marRight w:val="0"/>
                              <w:marTop w:val="225"/>
                              <w:marBottom w:val="225"/>
                              <w:divBdr>
                                <w:top w:val="none" w:sz="0" w:space="0" w:color="auto"/>
                                <w:left w:val="none" w:sz="0" w:space="0" w:color="auto"/>
                                <w:bottom w:val="none" w:sz="0" w:space="0" w:color="auto"/>
                                <w:right w:val="none" w:sz="0" w:space="0" w:color="auto"/>
                              </w:divBdr>
                              <w:divsChild>
                                <w:div w:id="1638502">
                                  <w:marLeft w:val="0"/>
                                  <w:marRight w:val="0"/>
                                  <w:marTop w:val="0"/>
                                  <w:marBottom w:val="0"/>
                                  <w:divBdr>
                                    <w:top w:val="none" w:sz="0" w:space="0" w:color="auto"/>
                                    <w:left w:val="none" w:sz="0" w:space="0" w:color="auto"/>
                                    <w:bottom w:val="none" w:sz="0" w:space="0" w:color="auto"/>
                                    <w:right w:val="none" w:sz="0" w:space="0" w:color="auto"/>
                                  </w:divBdr>
                                </w:div>
                              </w:divsChild>
                            </w:div>
                            <w:div w:id="585000909">
                              <w:marLeft w:val="0"/>
                              <w:marRight w:val="0"/>
                              <w:marTop w:val="270"/>
                              <w:marBottom w:val="0"/>
                              <w:divBdr>
                                <w:top w:val="none" w:sz="0" w:space="0" w:color="auto"/>
                                <w:left w:val="none" w:sz="0" w:space="0" w:color="auto"/>
                                <w:bottom w:val="none" w:sz="0" w:space="0" w:color="auto"/>
                                <w:right w:val="none" w:sz="0" w:space="0" w:color="auto"/>
                              </w:divBdr>
                            </w:div>
                            <w:div w:id="1307050622">
                              <w:marLeft w:val="0"/>
                              <w:marRight w:val="0"/>
                              <w:marTop w:val="180"/>
                              <w:marBottom w:val="0"/>
                              <w:divBdr>
                                <w:top w:val="none" w:sz="0" w:space="0" w:color="auto"/>
                                <w:left w:val="none" w:sz="0" w:space="0" w:color="auto"/>
                                <w:bottom w:val="none" w:sz="0" w:space="0" w:color="auto"/>
                                <w:right w:val="none" w:sz="0" w:space="0" w:color="auto"/>
                              </w:divBdr>
                            </w:div>
                            <w:div w:id="4349040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68045095">
                  <w:marLeft w:val="0"/>
                  <w:marRight w:val="0"/>
                  <w:marTop w:val="0"/>
                  <w:marBottom w:val="0"/>
                  <w:divBdr>
                    <w:top w:val="none" w:sz="0" w:space="0" w:color="auto"/>
                    <w:left w:val="none" w:sz="0" w:space="0" w:color="auto"/>
                    <w:bottom w:val="none" w:sz="0" w:space="0" w:color="auto"/>
                    <w:right w:val="none" w:sz="0" w:space="0" w:color="auto"/>
                  </w:divBdr>
                  <w:divsChild>
                    <w:div w:id="2093427215">
                      <w:marLeft w:val="0"/>
                      <w:marRight w:val="0"/>
                      <w:marTop w:val="0"/>
                      <w:marBottom w:val="0"/>
                      <w:divBdr>
                        <w:top w:val="none" w:sz="0" w:space="0" w:color="auto"/>
                        <w:left w:val="none" w:sz="0" w:space="0" w:color="auto"/>
                        <w:bottom w:val="none" w:sz="0" w:space="0" w:color="auto"/>
                        <w:right w:val="none" w:sz="0" w:space="0" w:color="auto"/>
                      </w:divBdr>
                      <w:divsChild>
                        <w:div w:id="1901742228">
                          <w:marLeft w:val="0"/>
                          <w:marRight w:val="0"/>
                          <w:marTop w:val="0"/>
                          <w:marBottom w:val="0"/>
                          <w:divBdr>
                            <w:top w:val="none" w:sz="0" w:space="0" w:color="auto"/>
                            <w:left w:val="none" w:sz="0" w:space="0" w:color="auto"/>
                            <w:bottom w:val="none" w:sz="0" w:space="0" w:color="auto"/>
                            <w:right w:val="none" w:sz="0" w:space="0" w:color="auto"/>
                          </w:divBdr>
                          <w:divsChild>
                            <w:div w:id="534971266">
                              <w:marLeft w:val="0"/>
                              <w:marRight w:val="0"/>
                              <w:marTop w:val="225"/>
                              <w:marBottom w:val="225"/>
                              <w:divBdr>
                                <w:top w:val="none" w:sz="0" w:space="0" w:color="auto"/>
                                <w:left w:val="none" w:sz="0" w:space="0" w:color="auto"/>
                                <w:bottom w:val="none" w:sz="0" w:space="0" w:color="auto"/>
                                <w:right w:val="none" w:sz="0" w:space="0" w:color="auto"/>
                              </w:divBdr>
                              <w:divsChild>
                                <w:div w:id="1226918808">
                                  <w:marLeft w:val="0"/>
                                  <w:marRight w:val="0"/>
                                  <w:marTop w:val="0"/>
                                  <w:marBottom w:val="0"/>
                                  <w:divBdr>
                                    <w:top w:val="none" w:sz="0" w:space="0" w:color="auto"/>
                                    <w:left w:val="none" w:sz="0" w:space="0" w:color="auto"/>
                                    <w:bottom w:val="none" w:sz="0" w:space="0" w:color="auto"/>
                                    <w:right w:val="none" w:sz="0" w:space="0" w:color="auto"/>
                                  </w:divBdr>
                                </w:div>
                              </w:divsChild>
                            </w:div>
                            <w:div w:id="602498079">
                              <w:marLeft w:val="0"/>
                              <w:marRight w:val="0"/>
                              <w:marTop w:val="270"/>
                              <w:marBottom w:val="0"/>
                              <w:divBdr>
                                <w:top w:val="none" w:sz="0" w:space="0" w:color="auto"/>
                                <w:left w:val="none" w:sz="0" w:space="0" w:color="auto"/>
                                <w:bottom w:val="none" w:sz="0" w:space="0" w:color="auto"/>
                                <w:right w:val="none" w:sz="0" w:space="0" w:color="auto"/>
                              </w:divBdr>
                            </w:div>
                            <w:div w:id="437869256">
                              <w:marLeft w:val="0"/>
                              <w:marRight w:val="0"/>
                              <w:marTop w:val="180"/>
                              <w:marBottom w:val="0"/>
                              <w:divBdr>
                                <w:top w:val="none" w:sz="0" w:space="0" w:color="auto"/>
                                <w:left w:val="none" w:sz="0" w:space="0" w:color="auto"/>
                                <w:bottom w:val="none" w:sz="0" w:space="0" w:color="auto"/>
                                <w:right w:val="none" w:sz="0" w:space="0" w:color="auto"/>
                              </w:divBdr>
                            </w:div>
                            <w:div w:id="10921183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sChild>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sChild>
                            <w:div w:id="2041469391">
                              <w:marLeft w:val="0"/>
                              <w:marRight w:val="0"/>
                              <w:marTop w:val="225"/>
                              <w:marBottom w:val="225"/>
                              <w:divBdr>
                                <w:top w:val="none" w:sz="0" w:space="0" w:color="auto"/>
                                <w:left w:val="none" w:sz="0" w:space="0" w:color="auto"/>
                                <w:bottom w:val="none" w:sz="0" w:space="0" w:color="auto"/>
                                <w:right w:val="none" w:sz="0" w:space="0" w:color="auto"/>
                              </w:divBdr>
                              <w:divsChild>
                                <w:div w:id="1833369726">
                                  <w:marLeft w:val="0"/>
                                  <w:marRight w:val="0"/>
                                  <w:marTop w:val="0"/>
                                  <w:marBottom w:val="0"/>
                                  <w:divBdr>
                                    <w:top w:val="none" w:sz="0" w:space="0" w:color="auto"/>
                                    <w:left w:val="none" w:sz="0" w:space="0" w:color="auto"/>
                                    <w:bottom w:val="none" w:sz="0" w:space="0" w:color="auto"/>
                                    <w:right w:val="none" w:sz="0" w:space="0" w:color="auto"/>
                                  </w:divBdr>
                                </w:div>
                              </w:divsChild>
                            </w:div>
                            <w:div w:id="2021740138">
                              <w:marLeft w:val="0"/>
                              <w:marRight w:val="0"/>
                              <w:marTop w:val="270"/>
                              <w:marBottom w:val="0"/>
                              <w:divBdr>
                                <w:top w:val="none" w:sz="0" w:space="0" w:color="auto"/>
                                <w:left w:val="none" w:sz="0" w:space="0" w:color="auto"/>
                                <w:bottom w:val="none" w:sz="0" w:space="0" w:color="auto"/>
                                <w:right w:val="none" w:sz="0" w:space="0" w:color="auto"/>
                              </w:divBdr>
                            </w:div>
                            <w:div w:id="1200359388">
                              <w:marLeft w:val="0"/>
                              <w:marRight w:val="0"/>
                              <w:marTop w:val="180"/>
                              <w:marBottom w:val="0"/>
                              <w:divBdr>
                                <w:top w:val="none" w:sz="0" w:space="0" w:color="auto"/>
                                <w:left w:val="none" w:sz="0" w:space="0" w:color="auto"/>
                                <w:bottom w:val="none" w:sz="0" w:space="0" w:color="auto"/>
                                <w:right w:val="none" w:sz="0" w:space="0" w:color="auto"/>
                              </w:divBdr>
                            </w:div>
                            <w:div w:id="371685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990630">
          <w:marLeft w:val="0"/>
          <w:marRight w:val="0"/>
          <w:marTop w:val="0"/>
          <w:marBottom w:val="0"/>
          <w:divBdr>
            <w:top w:val="none" w:sz="0" w:space="0" w:color="auto"/>
            <w:left w:val="none" w:sz="0" w:space="0" w:color="auto"/>
            <w:bottom w:val="none" w:sz="0" w:space="0" w:color="auto"/>
            <w:right w:val="none" w:sz="0" w:space="0" w:color="auto"/>
          </w:divBdr>
          <w:divsChild>
            <w:div w:id="902763299">
              <w:marLeft w:val="0"/>
              <w:marRight w:val="0"/>
              <w:marTop w:val="0"/>
              <w:marBottom w:val="0"/>
              <w:divBdr>
                <w:top w:val="none" w:sz="0" w:space="0" w:color="auto"/>
                <w:left w:val="none" w:sz="0" w:space="0" w:color="auto"/>
                <w:bottom w:val="none" w:sz="0" w:space="0" w:color="auto"/>
                <w:right w:val="none" w:sz="0" w:space="0" w:color="auto"/>
              </w:divBdr>
              <w:divsChild>
                <w:div w:id="92095379">
                  <w:marLeft w:val="0"/>
                  <w:marRight w:val="0"/>
                  <w:marTop w:val="0"/>
                  <w:marBottom w:val="300"/>
                  <w:divBdr>
                    <w:top w:val="none" w:sz="0" w:space="0" w:color="auto"/>
                    <w:left w:val="none" w:sz="0" w:space="0" w:color="auto"/>
                    <w:bottom w:val="none" w:sz="0" w:space="0" w:color="auto"/>
                    <w:right w:val="none" w:sz="0" w:space="0" w:color="auto"/>
                  </w:divBdr>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2144273485">
                      <w:marLeft w:val="0"/>
                      <w:marRight w:val="0"/>
                      <w:marTop w:val="0"/>
                      <w:marBottom w:val="0"/>
                      <w:divBdr>
                        <w:top w:val="none" w:sz="0" w:space="0" w:color="auto"/>
                        <w:left w:val="none" w:sz="0" w:space="0" w:color="auto"/>
                        <w:bottom w:val="none" w:sz="0" w:space="0" w:color="auto"/>
                        <w:right w:val="none" w:sz="0" w:space="0" w:color="auto"/>
                      </w:divBdr>
                    </w:div>
                    <w:div w:id="1302921851">
                      <w:marLeft w:val="0"/>
                      <w:marRight w:val="0"/>
                      <w:marTop w:val="120"/>
                      <w:marBottom w:val="0"/>
                      <w:divBdr>
                        <w:top w:val="none" w:sz="0" w:space="0" w:color="auto"/>
                        <w:left w:val="none" w:sz="0" w:space="0" w:color="auto"/>
                        <w:bottom w:val="none" w:sz="0" w:space="0" w:color="auto"/>
                        <w:right w:val="none" w:sz="0" w:space="0" w:color="auto"/>
                      </w:divBdr>
                    </w:div>
                    <w:div w:id="1960182501">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898671">
              <w:marLeft w:val="0"/>
              <w:marRight w:val="0"/>
              <w:marTop w:val="45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420"/>
                  <w:divBdr>
                    <w:top w:val="none" w:sz="0" w:space="0" w:color="auto"/>
                    <w:left w:val="none" w:sz="0" w:space="0" w:color="auto"/>
                    <w:bottom w:val="none" w:sz="0" w:space="0" w:color="auto"/>
                    <w:right w:val="none" w:sz="0" w:space="0" w:color="auto"/>
                  </w:divBdr>
                </w:div>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0"/>
                      <w:divBdr>
                        <w:top w:val="none" w:sz="0" w:space="0" w:color="auto"/>
                        <w:left w:val="none" w:sz="0" w:space="0" w:color="auto"/>
                        <w:bottom w:val="none" w:sz="0" w:space="0" w:color="auto"/>
                        <w:right w:val="none" w:sz="0" w:space="0" w:color="auto"/>
                      </w:divBdr>
                      <w:divsChild>
                        <w:div w:id="1137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parf.ru/upload/medialibrary/048/jeegzr0e19eq4khbk605lw2p55dbmte9/Razyasnenie-Komissii-po-etike-i-standartam-Federalnoy-palaty-advokatov-Rossiyskoy-Federatsii-po-voprosu-ischisleniya-stazha-raboty-po-yuridicheskoy-spetsialnosti_-neobkhodimogo-dlya-priobreteniya-statusa-advokat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Цыбина</dc:creator>
  <cp:keywords/>
  <dc:description/>
  <cp:lastModifiedBy>Наталья Цыбина</cp:lastModifiedBy>
  <cp:revision>2</cp:revision>
  <cp:lastPrinted>2025-11-12T09:14:00Z</cp:lastPrinted>
  <dcterms:created xsi:type="dcterms:W3CDTF">2025-11-12T08:58:00Z</dcterms:created>
  <dcterms:modified xsi:type="dcterms:W3CDTF">2025-11-12T09:15:00Z</dcterms:modified>
</cp:coreProperties>
</file>